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C106" w14:textId="0267C2A5" w:rsidR="006D6AD2" w:rsidRDefault="00E878FA" w:rsidP="00E878FA">
      <w:pPr>
        <w:jc w:val="center"/>
        <w:rPr>
          <w:b/>
          <w:bCs/>
          <w:sz w:val="28"/>
          <w:szCs w:val="28"/>
        </w:rPr>
      </w:pPr>
      <w:r>
        <w:rPr>
          <w:b/>
          <w:bCs/>
          <w:sz w:val="28"/>
          <w:szCs w:val="28"/>
        </w:rPr>
        <w:t xml:space="preserve">How to </w:t>
      </w:r>
      <w:r w:rsidR="00AB7BC8">
        <w:rPr>
          <w:b/>
          <w:bCs/>
          <w:sz w:val="28"/>
          <w:szCs w:val="28"/>
        </w:rPr>
        <w:t>Submit a Timesheet (for Salaried Staff)</w:t>
      </w:r>
    </w:p>
    <w:p w14:paraId="6A81CFE3" w14:textId="517640AF" w:rsidR="00E878FA" w:rsidRPr="003560DD" w:rsidRDefault="00E00326" w:rsidP="00E00326">
      <w:pPr>
        <w:rPr>
          <w:sz w:val="24"/>
          <w:szCs w:val="24"/>
        </w:rPr>
      </w:pPr>
      <w:r w:rsidRPr="003560DD">
        <w:rPr>
          <w:sz w:val="24"/>
          <w:szCs w:val="24"/>
        </w:rPr>
        <w:t xml:space="preserve">Complete these steps </w:t>
      </w:r>
      <w:r w:rsidR="00AB7BC8" w:rsidRPr="003560DD">
        <w:rPr>
          <w:sz w:val="24"/>
          <w:szCs w:val="24"/>
        </w:rPr>
        <w:t>after using PTO so that your time off is accurately reflected.</w:t>
      </w:r>
    </w:p>
    <w:p w14:paraId="5C944CAA" w14:textId="137983F8" w:rsidR="00E878FA" w:rsidRPr="003560DD" w:rsidRDefault="00AB7BC8" w:rsidP="00E878FA">
      <w:pPr>
        <w:pStyle w:val="ListParagraph"/>
        <w:numPr>
          <w:ilvl w:val="0"/>
          <w:numId w:val="3"/>
        </w:numPr>
        <w:rPr>
          <w:sz w:val="24"/>
          <w:szCs w:val="24"/>
        </w:rPr>
      </w:pPr>
      <w:r w:rsidRPr="003560DD">
        <w:rPr>
          <w:sz w:val="24"/>
          <w:szCs w:val="24"/>
        </w:rPr>
        <w:t xml:space="preserve">On the Academica home screen, </w:t>
      </w:r>
      <w:r w:rsidR="00015A54" w:rsidRPr="003560DD">
        <w:rPr>
          <w:sz w:val="24"/>
          <w:szCs w:val="24"/>
        </w:rPr>
        <w:t>click on “Time Sheet” (located either under “My Frequent Links” or under “Resources” -&gt; “Employee Resources” -&gt; “Employee Self-Service”).</w:t>
      </w:r>
    </w:p>
    <w:p w14:paraId="18960314" w14:textId="44473B53" w:rsidR="00E878FA" w:rsidRPr="00E878FA" w:rsidRDefault="00015A54" w:rsidP="00E878FA">
      <w:pPr>
        <w:rPr>
          <w:sz w:val="28"/>
          <w:szCs w:val="28"/>
        </w:rPr>
      </w:pPr>
      <w:r>
        <w:rPr>
          <w:noProof/>
          <w:sz w:val="28"/>
          <w:szCs w:val="28"/>
        </w:rPr>
        <w:drawing>
          <wp:inline distT="0" distB="0" distL="0" distR="0" wp14:anchorId="7BBBB312" wp14:editId="49428463">
            <wp:extent cx="5206365" cy="2980867"/>
            <wp:effectExtent l="0" t="0" r="0" b="0"/>
            <wp:docPr id="7" name="Picture 7"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web pa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34" cy="2999285"/>
                    </a:xfrm>
                    <a:prstGeom prst="rect">
                      <a:avLst/>
                    </a:prstGeom>
                  </pic:spPr>
                </pic:pic>
              </a:graphicData>
            </a:graphic>
          </wp:inline>
        </w:drawing>
      </w:r>
    </w:p>
    <w:p w14:paraId="4718A6A9" w14:textId="0BB0035F" w:rsidR="00E00326" w:rsidRPr="003560DD" w:rsidRDefault="00E878FA" w:rsidP="00E00326">
      <w:pPr>
        <w:pStyle w:val="ListParagraph"/>
        <w:numPr>
          <w:ilvl w:val="0"/>
          <w:numId w:val="3"/>
        </w:numPr>
        <w:rPr>
          <w:sz w:val="24"/>
          <w:szCs w:val="24"/>
        </w:rPr>
      </w:pPr>
      <w:r w:rsidRPr="003560DD">
        <w:rPr>
          <w:sz w:val="24"/>
          <w:szCs w:val="24"/>
        </w:rPr>
        <w:t>S</w:t>
      </w:r>
      <w:r w:rsidR="00EF18FF" w:rsidRPr="003560DD">
        <w:rPr>
          <w:sz w:val="24"/>
          <w:szCs w:val="24"/>
        </w:rPr>
        <w:t>elect the pay period you’re entering time in from the drop-down menu next to your job title.</w:t>
      </w:r>
    </w:p>
    <w:p w14:paraId="5AF4D92E" w14:textId="42F8E9A8" w:rsidR="00084632" w:rsidRDefault="00EF18FF" w:rsidP="00E00326">
      <w:pPr>
        <w:rPr>
          <w:sz w:val="28"/>
          <w:szCs w:val="28"/>
        </w:rPr>
      </w:pPr>
      <w:r>
        <w:rPr>
          <w:noProof/>
          <w:sz w:val="28"/>
          <w:szCs w:val="28"/>
        </w:rPr>
        <w:drawing>
          <wp:inline distT="0" distB="0" distL="0" distR="0" wp14:anchorId="6228B216" wp14:editId="3606B937">
            <wp:extent cx="5206790" cy="2964421"/>
            <wp:effectExtent l="0" t="0" r="0" b="0"/>
            <wp:docPr id="8"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1614" cy="2978554"/>
                    </a:xfrm>
                    <a:prstGeom prst="rect">
                      <a:avLst/>
                    </a:prstGeom>
                  </pic:spPr>
                </pic:pic>
              </a:graphicData>
            </a:graphic>
          </wp:inline>
        </w:drawing>
      </w:r>
    </w:p>
    <w:p w14:paraId="07273239" w14:textId="77777777" w:rsidR="003560DD" w:rsidRPr="00E00326" w:rsidRDefault="003560DD" w:rsidP="00E00326">
      <w:pPr>
        <w:rPr>
          <w:sz w:val="28"/>
          <w:szCs w:val="28"/>
        </w:rPr>
      </w:pPr>
    </w:p>
    <w:p w14:paraId="5C43CA8C" w14:textId="067EE285" w:rsidR="00E00326" w:rsidRPr="003560DD" w:rsidRDefault="007C5C68" w:rsidP="00E00326">
      <w:pPr>
        <w:pStyle w:val="ListParagraph"/>
        <w:numPr>
          <w:ilvl w:val="0"/>
          <w:numId w:val="3"/>
        </w:numPr>
        <w:rPr>
          <w:sz w:val="24"/>
          <w:szCs w:val="24"/>
        </w:rPr>
      </w:pPr>
      <w:r w:rsidRPr="003560DD">
        <w:rPr>
          <w:sz w:val="24"/>
          <w:szCs w:val="24"/>
        </w:rPr>
        <w:lastRenderedPageBreak/>
        <w:t>For</w:t>
      </w:r>
      <w:r w:rsidR="00114554" w:rsidRPr="003560DD">
        <w:rPr>
          <w:sz w:val="24"/>
          <w:szCs w:val="24"/>
        </w:rPr>
        <w:t xml:space="preserve"> your time to be accurately reflected, you’ll need to click “Enter Hours” on the correct column for each date you took PTO on.  Remember, a full day is 7.5 hours (your </w:t>
      </w:r>
      <w:proofErr w:type="gramStart"/>
      <w:r w:rsidR="00114554" w:rsidRPr="003560DD">
        <w:rPr>
          <w:sz w:val="24"/>
          <w:szCs w:val="24"/>
        </w:rPr>
        <w:t>1.0 hour</w:t>
      </w:r>
      <w:proofErr w:type="gramEnd"/>
      <w:r w:rsidR="00114554" w:rsidRPr="003560DD">
        <w:rPr>
          <w:sz w:val="24"/>
          <w:szCs w:val="24"/>
        </w:rPr>
        <w:t xml:space="preserve"> lunch is in addition to that)</w:t>
      </w:r>
      <w:r w:rsidR="003560DD" w:rsidRPr="003560DD">
        <w:rPr>
          <w:sz w:val="24"/>
          <w:szCs w:val="24"/>
        </w:rPr>
        <w:t>.  For example,</w:t>
      </w:r>
      <w:r w:rsidR="00114554" w:rsidRPr="003560DD">
        <w:rPr>
          <w:sz w:val="24"/>
          <w:szCs w:val="24"/>
        </w:rPr>
        <w:t xml:space="preserve"> if you took a full day of vacation</w:t>
      </w:r>
      <w:r w:rsidRPr="003560DD">
        <w:rPr>
          <w:sz w:val="24"/>
          <w:szCs w:val="24"/>
        </w:rPr>
        <w:t xml:space="preserve"> on August 7th</w:t>
      </w:r>
      <w:r w:rsidR="00114554" w:rsidRPr="003560DD">
        <w:rPr>
          <w:sz w:val="24"/>
          <w:szCs w:val="24"/>
        </w:rPr>
        <w:t xml:space="preserve">, you’d click “Enter Hours” </w:t>
      </w:r>
      <w:r w:rsidRPr="003560DD">
        <w:rPr>
          <w:sz w:val="24"/>
          <w:szCs w:val="24"/>
        </w:rPr>
        <w:t>under August 7</w:t>
      </w:r>
      <w:r w:rsidRPr="003560DD">
        <w:rPr>
          <w:sz w:val="24"/>
          <w:szCs w:val="24"/>
          <w:vertAlign w:val="superscript"/>
        </w:rPr>
        <w:t>th</w:t>
      </w:r>
      <w:r w:rsidRPr="003560DD">
        <w:rPr>
          <w:sz w:val="24"/>
          <w:szCs w:val="24"/>
        </w:rPr>
        <w:t xml:space="preserve"> on the “Vacation” row, then manually enter in 7.5 in the “Hours” box, then click the “Save” button.</w:t>
      </w:r>
    </w:p>
    <w:p w14:paraId="7EA4A9E7" w14:textId="7951737F" w:rsidR="00084632" w:rsidRPr="00084632" w:rsidRDefault="00114554" w:rsidP="00084632">
      <w:pPr>
        <w:rPr>
          <w:sz w:val="28"/>
          <w:szCs w:val="28"/>
        </w:rPr>
      </w:pPr>
      <w:r>
        <w:rPr>
          <w:noProof/>
          <w:sz w:val="28"/>
          <w:szCs w:val="28"/>
        </w:rPr>
        <w:drawing>
          <wp:inline distT="0" distB="0" distL="0" distR="0" wp14:anchorId="44C8D914" wp14:editId="3618AFC0">
            <wp:extent cx="5463540" cy="3106513"/>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5989" cy="3113591"/>
                    </a:xfrm>
                    <a:prstGeom prst="rect">
                      <a:avLst/>
                    </a:prstGeom>
                  </pic:spPr>
                </pic:pic>
              </a:graphicData>
            </a:graphic>
          </wp:inline>
        </w:drawing>
      </w:r>
    </w:p>
    <w:p w14:paraId="3A0332F7" w14:textId="07EF03E1" w:rsidR="00084632" w:rsidRPr="003560DD" w:rsidRDefault="00114554" w:rsidP="00E00326">
      <w:pPr>
        <w:pStyle w:val="ListParagraph"/>
        <w:numPr>
          <w:ilvl w:val="0"/>
          <w:numId w:val="3"/>
        </w:numPr>
        <w:rPr>
          <w:sz w:val="24"/>
          <w:szCs w:val="24"/>
        </w:rPr>
      </w:pPr>
      <w:r w:rsidRPr="003560DD">
        <w:rPr>
          <w:sz w:val="24"/>
          <w:szCs w:val="24"/>
        </w:rPr>
        <w:t>After you’ve entered in your PTO for the pay period (there are two weeks per pay period, so make sure to click “Next” at the bottom of the page to get to the second week), you’ll scroll to the bottom of the page and click “Submit for Approval.”  Your timesheet isn’t complete until you submit it for approval!</w:t>
      </w:r>
    </w:p>
    <w:p w14:paraId="2B4463DD" w14:textId="6879BB55" w:rsidR="00173D9D" w:rsidRPr="00114554" w:rsidRDefault="00114554" w:rsidP="00114554">
      <w:pPr>
        <w:rPr>
          <w:sz w:val="28"/>
          <w:szCs w:val="28"/>
        </w:rPr>
      </w:pPr>
      <w:r>
        <w:rPr>
          <w:noProof/>
          <w:sz w:val="28"/>
          <w:szCs w:val="28"/>
        </w:rPr>
        <w:drawing>
          <wp:inline distT="0" distB="0" distL="0" distR="0" wp14:anchorId="1B56F3EE" wp14:editId="78E37987">
            <wp:extent cx="5471286" cy="2919773"/>
            <wp:effectExtent l="0" t="0" r="0" b="0"/>
            <wp:docPr id="2" name="Picture 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 scree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90776" cy="2930174"/>
                    </a:xfrm>
                    <a:prstGeom prst="rect">
                      <a:avLst/>
                    </a:prstGeom>
                  </pic:spPr>
                </pic:pic>
              </a:graphicData>
            </a:graphic>
          </wp:inline>
        </w:drawing>
      </w:r>
    </w:p>
    <w:sectPr w:rsidR="00173D9D" w:rsidRPr="0011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10F"/>
    <w:multiLevelType w:val="hybridMultilevel"/>
    <w:tmpl w:val="FCEA4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96BF2"/>
    <w:multiLevelType w:val="hybridMultilevel"/>
    <w:tmpl w:val="FBB2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858CD"/>
    <w:multiLevelType w:val="hybridMultilevel"/>
    <w:tmpl w:val="FD4E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790206">
    <w:abstractNumId w:val="2"/>
  </w:num>
  <w:num w:numId="2" w16cid:durableId="1320157981">
    <w:abstractNumId w:val="1"/>
  </w:num>
  <w:num w:numId="3" w16cid:durableId="1291087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FA"/>
    <w:rsid w:val="00015A54"/>
    <w:rsid w:val="00084632"/>
    <w:rsid w:val="00114554"/>
    <w:rsid w:val="00173D9D"/>
    <w:rsid w:val="003560DD"/>
    <w:rsid w:val="00375877"/>
    <w:rsid w:val="003E6D09"/>
    <w:rsid w:val="00427BE0"/>
    <w:rsid w:val="0052588F"/>
    <w:rsid w:val="0068047D"/>
    <w:rsid w:val="006D6AD2"/>
    <w:rsid w:val="006F78FC"/>
    <w:rsid w:val="007B16A6"/>
    <w:rsid w:val="007C5C68"/>
    <w:rsid w:val="00A351BB"/>
    <w:rsid w:val="00AB7BC8"/>
    <w:rsid w:val="00AE4DD5"/>
    <w:rsid w:val="00DA11F1"/>
    <w:rsid w:val="00E00326"/>
    <w:rsid w:val="00E83BAD"/>
    <w:rsid w:val="00E878FA"/>
    <w:rsid w:val="00EF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699B"/>
  <w15:docId w15:val="{ABCF8C44-1975-4E80-B780-08481132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8FA"/>
    <w:pPr>
      <w:ind w:left="720"/>
      <w:contextualSpacing/>
    </w:pPr>
  </w:style>
  <w:style w:type="character" w:styleId="Hyperlink">
    <w:name w:val="Hyperlink"/>
    <w:basedOn w:val="DefaultParagraphFont"/>
    <w:uiPriority w:val="99"/>
    <w:unhideWhenUsed/>
    <w:rsid w:val="00E878FA"/>
    <w:rPr>
      <w:color w:val="0563C1" w:themeColor="hyperlink"/>
      <w:u w:val="single"/>
    </w:rPr>
  </w:style>
  <w:style w:type="character" w:styleId="UnresolvedMention">
    <w:name w:val="Unresolved Mention"/>
    <w:basedOn w:val="DefaultParagraphFont"/>
    <w:uiPriority w:val="99"/>
    <w:semiHidden/>
    <w:unhideWhenUsed/>
    <w:rsid w:val="00E87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20DD67C67344CB4D42755F94F12CE" ma:contentTypeVersion="3" ma:contentTypeDescription="Create a new document." ma:contentTypeScope="" ma:versionID="2c331213b39db875d75942654b54e48d">
  <xsd:schema xmlns:xsd="http://www.w3.org/2001/XMLSchema" xmlns:xs="http://www.w3.org/2001/XMLSchema" xmlns:p="http://schemas.microsoft.com/office/2006/metadata/properties" xmlns:ns2="19bbda22-4d46-4446-8392-12e63dde7e35" targetNamespace="http://schemas.microsoft.com/office/2006/metadata/properties" ma:root="true" ma:fieldsID="25294dd4f33cb29e3760a7add0efee24" ns2:_="">
    <xsd:import namespace="19bbda22-4d46-4446-8392-12e63dde7e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bda22-4d46-4446-8392-12e63dde7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C6DFE-460A-4586-8EFA-00D790DB4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bda22-4d46-4446-8392-12e63dde7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1496F-D3C5-4899-81F2-787C286AC155}">
  <ds:schemaRefs>
    <ds:schemaRef ds:uri="http://schemas.openxmlformats.org/officeDocument/2006/bibliography"/>
  </ds:schemaRefs>
</ds:datastoreItem>
</file>

<file path=customXml/itemProps3.xml><?xml version="1.0" encoding="utf-8"?>
<ds:datastoreItem xmlns:ds="http://schemas.openxmlformats.org/officeDocument/2006/customXml" ds:itemID="{7B81B30B-0176-4B1D-9922-D6EF12AACA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F18303-DA17-47E0-8BBC-EB4C21CDD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Hokanson</dc:creator>
  <cp:keywords/>
  <dc:description/>
  <cp:lastModifiedBy>Maria Wilmot</cp:lastModifiedBy>
  <cp:revision>2</cp:revision>
  <dcterms:created xsi:type="dcterms:W3CDTF">2023-08-24T18:26:00Z</dcterms:created>
  <dcterms:modified xsi:type="dcterms:W3CDTF">2023-08-24T18:26:00Z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0x01010090120DD67C67344CB4D42755F94F12CE</vt:lpwstr>
  </property>
</Properties>
</file>